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D7C" w:rsidRPr="00E31F00" w:rsidRDefault="005D0D7C" w:rsidP="005D0D7C">
      <w:pPr>
        <w:jc w:val="center"/>
        <w:rPr>
          <w:rFonts w:ascii="Times New Roman" w:hAnsi="Times New Roman" w:cs="Times New Roman"/>
          <w:b/>
          <w:bCs/>
          <w:kern w:val="36"/>
          <w:sz w:val="24"/>
          <w:szCs w:val="24"/>
          <w:lang w:val="en"/>
        </w:rPr>
      </w:pPr>
      <w:r w:rsidRPr="00E31F00">
        <w:rPr>
          <w:rFonts w:ascii="Times New Roman" w:hAnsi="Times New Roman" w:cs="Times New Roman"/>
          <w:b/>
          <w:bCs/>
          <w:kern w:val="36"/>
          <w:sz w:val="24"/>
          <w:szCs w:val="24"/>
          <w:lang w:val="en"/>
        </w:rPr>
        <w:t>Climate Change and its impacts on policy: As case study</w:t>
      </w:r>
    </w:p>
    <w:p w:rsidR="005D0D7C" w:rsidRPr="00E31F00" w:rsidRDefault="005D0D7C" w:rsidP="005D0D7C">
      <w:pPr>
        <w:jc w:val="center"/>
        <w:rPr>
          <w:rFonts w:ascii="Times New Roman" w:hAnsi="Times New Roman" w:cs="Times New Roman"/>
          <w:b/>
          <w:bCs/>
          <w:kern w:val="36"/>
          <w:sz w:val="24"/>
          <w:szCs w:val="24"/>
          <w:lang w:val="en"/>
        </w:rPr>
      </w:pPr>
      <w:r w:rsidRPr="00E31F00">
        <w:rPr>
          <w:rFonts w:ascii="Times New Roman" w:hAnsi="Times New Roman" w:cs="Times New Roman"/>
          <w:b/>
          <w:bCs/>
          <w:kern w:val="36"/>
          <w:sz w:val="24"/>
          <w:szCs w:val="24"/>
          <w:lang w:val="en"/>
        </w:rPr>
        <w:t>Incorporating Climate Change into TMDL Decisions for Lake Champlain</w:t>
      </w:r>
    </w:p>
    <w:p w:rsidR="005D0D7C" w:rsidRPr="00E31F00" w:rsidRDefault="005D0D7C" w:rsidP="005D0D7C">
      <w:pPr>
        <w:rPr>
          <w:rFonts w:ascii="Times New Roman" w:eastAsia="Times New Roman" w:hAnsi="Times New Roman" w:cs="Times New Roman"/>
          <w:color w:val="363636"/>
          <w:sz w:val="18"/>
          <w:szCs w:val="18"/>
        </w:rPr>
      </w:pPr>
      <w:r w:rsidRPr="00E31F00">
        <w:rPr>
          <w:rFonts w:ascii="Times New Roman" w:hAnsi="Times New Roman" w:cs="Times New Roman"/>
          <w:b/>
          <w:bCs/>
          <w:kern w:val="36"/>
          <w:sz w:val="24"/>
          <w:szCs w:val="24"/>
          <w:lang w:val="en"/>
        </w:rPr>
        <w:t xml:space="preserve">Text Adapted </w:t>
      </w:r>
      <w:r w:rsidRPr="00E31F00">
        <w:rPr>
          <w:rFonts w:ascii="Times New Roman" w:eastAsia="Times New Roman" w:hAnsi="Times New Roman" w:cs="Times New Roman"/>
          <w:sz w:val="24"/>
          <w:szCs w:val="24"/>
          <w:lang w:val="en"/>
        </w:rPr>
        <w:t xml:space="preserve">from </w:t>
      </w:r>
    </w:p>
    <w:p w:rsidR="005D0D7C" w:rsidRPr="00E31F00" w:rsidRDefault="005D0D7C" w:rsidP="005D0D7C">
      <w:pPr>
        <w:rPr>
          <w:rFonts w:ascii="Times New Roman" w:hAnsi="Times New Roman" w:cs="Times New Roman"/>
          <w:b/>
          <w:bCs/>
          <w:kern w:val="36"/>
          <w:sz w:val="24"/>
          <w:szCs w:val="24"/>
          <w:lang w:val="en"/>
        </w:rPr>
      </w:pPr>
      <w:proofErr w:type="spellStart"/>
      <w:r w:rsidRPr="00E31F00">
        <w:rPr>
          <w:rFonts w:ascii="Times New Roman" w:eastAsia="Times New Roman" w:hAnsi="Times New Roman" w:cs="Times New Roman"/>
          <w:color w:val="363636"/>
          <w:sz w:val="18"/>
          <w:szCs w:val="18"/>
        </w:rPr>
        <w:t>Kershner</w:t>
      </w:r>
      <w:proofErr w:type="spellEnd"/>
      <w:r w:rsidRPr="00E31F00">
        <w:rPr>
          <w:rFonts w:ascii="Times New Roman" w:eastAsia="Times New Roman" w:hAnsi="Times New Roman" w:cs="Times New Roman"/>
          <w:color w:val="363636"/>
          <w:sz w:val="18"/>
          <w:szCs w:val="18"/>
        </w:rPr>
        <w:t>, J. M. (2012).</w:t>
      </w:r>
      <w:r w:rsidRPr="00E31F00">
        <w:rPr>
          <w:rStyle w:val="apple-converted-space"/>
          <w:rFonts w:ascii="Times New Roman" w:eastAsia="Times New Roman" w:hAnsi="Times New Roman" w:cs="Times New Roman"/>
          <w:color w:val="363636"/>
          <w:sz w:val="18"/>
          <w:szCs w:val="18"/>
        </w:rPr>
        <w:t> </w:t>
      </w:r>
      <w:r w:rsidRPr="00E31F00">
        <w:rPr>
          <w:rStyle w:val="Emphasis"/>
          <w:rFonts w:ascii="Times New Roman" w:eastAsia="Times New Roman" w:hAnsi="Times New Roman" w:cs="Times New Roman"/>
          <w:color w:val="363636"/>
          <w:sz w:val="18"/>
          <w:szCs w:val="18"/>
        </w:rPr>
        <w:t>Incorporating Climate Change into TMDL Decisions for Lake Champlain</w:t>
      </w:r>
      <w:r w:rsidRPr="00E31F00">
        <w:rPr>
          <w:rStyle w:val="apple-converted-space"/>
          <w:rFonts w:ascii="Times New Roman" w:eastAsia="Times New Roman" w:hAnsi="Times New Roman" w:cs="Times New Roman"/>
          <w:i/>
          <w:iCs/>
          <w:color w:val="363636"/>
          <w:sz w:val="18"/>
          <w:szCs w:val="18"/>
        </w:rPr>
        <w:t> </w:t>
      </w:r>
      <w:r w:rsidRPr="00E31F00">
        <w:rPr>
          <w:rFonts w:ascii="Times New Roman" w:eastAsia="Times New Roman" w:hAnsi="Times New Roman" w:cs="Times New Roman"/>
          <w:color w:val="363636"/>
          <w:sz w:val="18"/>
          <w:szCs w:val="18"/>
        </w:rPr>
        <w:t xml:space="preserve">[Case study on a project of the Conservation Law Foundation]. Product of </w:t>
      </w:r>
      <w:proofErr w:type="spellStart"/>
      <w:r w:rsidRPr="00E31F00">
        <w:rPr>
          <w:rFonts w:ascii="Times New Roman" w:eastAsia="Times New Roman" w:hAnsi="Times New Roman" w:cs="Times New Roman"/>
          <w:color w:val="363636"/>
          <w:sz w:val="18"/>
          <w:szCs w:val="18"/>
        </w:rPr>
        <w:t>EcoAdapt's</w:t>
      </w:r>
      <w:proofErr w:type="spellEnd"/>
      <w:r w:rsidRPr="00E31F00">
        <w:rPr>
          <w:rStyle w:val="apple-converted-space"/>
          <w:rFonts w:ascii="Times New Roman" w:eastAsia="Times New Roman" w:hAnsi="Times New Roman" w:cs="Times New Roman"/>
          <w:color w:val="363636"/>
          <w:sz w:val="18"/>
          <w:szCs w:val="18"/>
        </w:rPr>
        <w:t> </w:t>
      </w:r>
      <w:hyperlink r:id="rId5" w:tgtFrame="_blank" w:history="1">
        <w:r w:rsidRPr="00E31F00">
          <w:rPr>
            <w:rStyle w:val="Hyperlink"/>
            <w:rFonts w:ascii="Times New Roman" w:eastAsia="Times New Roman" w:hAnsi="Times New Roman" w:cs="Times New Roman"/>
            <w:color w:val="299AEE"/>
            <w:sz w:val="18"/>
            <w:szCs w:val="18"/>
          </w:rPr>
          <w:t>State of Adaptation Program</w:t>
        </w:r>
      </w:hyperlink>
      <w:r w:rsidRPr="00E31F00">
        <w:rPr>
          <w:rFonts w:ascii="Times New Roman" w:eastAsia="Times New Roman" w:hAnsi="Times New Roman" w:cs="Times New Roman"/>
          <w:color w:val="363636"/>
          <w:sz w:val="18"/>
          <w:szCs w:val="18"/>
        </w:rPr>
        <w:t>. Retrieved from CAKE:</w:t>
      </w:r>
      <w:r w:rsidRPr="00E31F00">
        <w:rPr>
          <w:rStyle w:val="apple-converted-space"/>
          <w:rFonts w:ascii="Times New Roman" w:eastAsia="Times New Roman" w:hAnsi="Times New Roman" w:cs="Times New Roman"/>
          <w:color w:val="363636"/>
          <w:sz w:val="18"/>
          <w:szCs w:val="18"/>
        </w:rPr>
        <w:t> </w:t>
      </w:r>
      <w:r w:rsidRPr="00E31F00">
        <w:rPr>
          <w:rFonts w:ascii="Times New Roman" w:eastAsia="Times New Roman" w:hAnsi="Times New Roman" w:cs="Times New Roman"/>
        </w:rPr>
        <w:t xml:space="preserve">http://www.cakex.org/case-studies/incorporating-climate-change-tmdl-decisions-lake-champlain </w:t>
      </w:r>
      <w:r w:rsidRPr="00E31F00">
        <w:rPr>
          <w:rFonts w:ascii="Times New Roman" w:eastAsia="Times New Roman" w:hAnsi="Times New Roman" w:cs="Times New Roman"/>
          <w:color w:val="363636"/>
          <w:sz w:val="18"/>
          <w:szCs w:val="18"/>
        </w:rPr>
        <w:t xml:space="preserve">(Last updated October 2012) </w:t>
      </w:r>
      <w:r w:rsidRPr="00E31F00">
        <w:rPr>
          <w:rFonts w:ascii="Times New Roman" w:hAnsi="Times New Roman" w:cs="Times New Roman"/>
          <w:b/>
          <w:bCs/>
          <w:kern w:val="36"/>
          <w:sz w:val="24"/>
          <w:szCs w:val="24"/>
          <w:lang w:val="en"/>
        </w:rPr>
        <w:t>accessed on: 7/18/16</w:t>
      </w:r>
    </w:p>
    <w:tbl>
      <w:tblPr>
        <w:tblStyle w:val="TableGrid"/>
        <w:tblW w:w="10885" w:type="dxa"/>
        <w:tblLook w:val="04A0" w:firstRow="1" w:lastRow="0" w:firstColumn="1" w:lastColumn="0" w:noHBand="0" w:noVBand="1"/>
      </w:tblPr>
      <w:tblGrid>
        <w:gridCol w:w="10885"/>
      </w:tblGrid>
      <w:tr w:rsidR="005D0D7C" w:rsidRPr="00E31F00" w:rsidTr="00905C15">
        <w:tc>
          <w:tcPr>
            <w:tcW w:w="10885" w:type="dxa"/>
          </w:tcPr>
          <w:p w:rsidR="005D0D7C" w:rsidRPr="00E31F00" w:rsidRDefault="005D0D7C" w:rsidP="00905C15">
            <w:pPr>
              <w:spacing w:line="312" w:lineRule="atLeast"/>
              <w:outlineLvl w:val="3"/>
              <w:rPr>
                <w:rFonts w:ascii="Times New Roman" w:eastAsia="Times New Roman" w:hAnsi="Times New Roman" w:cs="Times New Roman"/>
                <w:b/>
                <w:bCs/>
                <w:color w:val="00467F"/>
                <w:sz w:val="24"/>
                <w:szCs w:val="24"/>
                <w:lang w:val="en"/>
              </w:rPr>
            </w:pPr>
            <w:r w:rsidRPr="00E31F00">
              <w:rPr>
                <w:rFonts w:ascii="Times New Roman" w:eastAsia="Times New Roman" w:hAnsi="Times New Roman" w:cs="Times New Roman"/>
                <w:b/>
                <w:bCs/>
                <w:color w:val="00467F"/>
                <w:sz w:val="24"/>
                <w:szCs w:val="24"/>
                <w:lang w:val="en"/>
              </w:rPr>
              <w:t>Project Background</w:t>
            </w:r>
          </w:p>
        </w:tc>
      </w:tr>
      <w:tr w:rsidR="005D0D7C" w:rsidRPr="00E31F00" w:rsidTr="00905C15">
        <w:tc>
          <w:tcPr>
            <w:tcW w:w="10885" w:type="dxa"/>
          </w:tcPr>
          <w:p w:rsidR="005D0D7C" w:rsidRPr="00E31F00" w:rsidRDefault="005D0D7C" w:rsidP="00905C15">
            <w:pPr>
              <w:spacing w:before="360" w:after="360" w:line="255" w:lineRule="atLeast"/>
              <w:rPr>
                <w:rFonts w:ascii="Times New Roman" w:eastAsia="Times New Roman" w:hAnsi="Times New Roman" w:cs="Times New Roman"/>
                <w:color w:val="363636"/>
                <w:sz w:val="24"/>
                <w:szCs w:val="24"/>
                <w:lang w:val="en"/>
              </w:rPr>
            </w:pPr>
            <w:r w:rsidRPr="00E31F00">
              <w:rPr>
                <w:rFonts w:ascii="Times New Roman" w:eastAsia="Times New Roman" w:hAnsi="Times New Roman" w:cs="Times New Roman"/>
                <w:color w:val="363636"/>
                <w:sz w:val="24"/>
                <w:szCs w:val="24"/>
                <w:lang w:val="en"/>
              </w:rPr>
              <w:t>Lake Champlain has a pollution problem. The lake – situated between the Green Mountains of Vermont and the Adirondack Mountains of New York – suffers from problematic blue-green algae blooms (also known as “pond scum”). When environmental conditions are just right – the algae prefer warm, slow-moving water enriched with nutrients like phosphorous or nitrogen – blue-green algae can grow fast, creating scum layers or floating mats which, in addition to being unsightly, are dangerous to human, fish, and wildlife health. In Lake Champlain, the primary culprit causing these massive blooms is excess phosphorous.</w:t>
            </w:r>
          </w:p>
        </w:tc>
      </w:tr>
      <w:tr w:rsidR="005D0D7C" w:rsidRPr="00E31F00" w:rsidTr="00905C15">
        <w:tc>
          <w:tcPr>
            <w:tcW w:w="10885" w:type="dxa"/>
          </w:tcPr>
          <w:p w:rsidR="005D0D7C" w:rsidRPr="00E31F00" w:rsidRDefault="005D0D7C" w:rsidP="00905C15">
            <w:pPr>
              <w:spacing w:before="360" w:after="360" w:line="255" w:lineRule="atLeast"/>
              <w:rPr>
                <w:rFonts w:ascii="Times New Roman" w:eastAsia="Times New Roman" w:hAnsi="Times New Roman" w:cs="Times New Roman"/>
                <w:i/>
                <w:color w:val="363636"/>
                <w:sz w:val="24"/>
                <w:szCs w:val="24"/>
                <w:lang w:val="en"/>
              </w:rPr>
            </w:pPr>
            <w:r w:rsidRPr="00E31F00">
              <w:rPr>
                <w:rFonts w:ascii="Times New Roman" w:eastAsia="Times New Roman" w:hAnsi="Times New Roman" w:cs="Times New Roman"/>
                <w:i/>
                <w:color w:val="363636"/>
                <w:sz w:val="24"/>
                <w:szCs w:val="24"/>
                <w:lang w:val="en"/>
              </w:rPr>
              <w:t>Explain the problem faced by Lake Champlain.</w:t>
            </w:r>
          </w:p>
          <w:p w:rsidR="005D0D7C" w:rsidRPr="00E31F00" w:rsidRDefault="005D0D7C" w:rsidP="00905C15">
            <w:pPr>
              <w:spacing w:before="360" w:after="360" w:line="255" w:lineRule="atLeast"/>
              <w:rPr>
                <w:rFonts w:ascii="Times New Roman" w:eastAsia="Times New Roman" w:hAnsi="Times New Roman" w:cs="Times New Roman"/>
                <w:i/>
                <w:color w:val="363636"/>
                <w:sz w:val="24"/>
                <w:szCs w:val="24"/>
                <w:lang w:val="en"/>
              </w:rPr>
            </w:pPr>
          </w:p>
          <w:p w:rsidR="005D0D7C" w:rsidRPr="00E31F00" w:rsidRDefault="005D0D7C" w:rsidP="00905C15">
            <w:pPr>
              <w:spacing w:before="360" w:after="360" w:line="255" w:lineRule="atLeast"/>
              <w:rPr>
                <w:rFonts w:ascii="Times New Roman" w:eastAsia="Times New Roman" w:hAnsi="Times New Roman" w:cs="Times New Roman"/>
                <w:i/>
                <w:color w:val="363636"/>
                <w:sz w:val="24"/>
                <w:szCs w:val="24"/>
                <w:lang w:val="en"/>
              </w:rPr>
            </w:pPr>
            <w:r w:rsidRPr="00E31F00">
              <w:rPr>
                <w:rFonts w:ascii="Times New Roman" w:eastAsia="Times New Roman" w:hAnsi="Times New Roman" w:cs="Times New Roman"/>
                <w:i/>
                <w:color w:val="363636"/>
                <w:sz w:val="24"/>
                <w:szCs w:val="24"/>
                <w:lang w:val="en"/>
              </w:rPr>
              <w:t>How are the Chesapeake Bay and Lake Champlain similar?</w:t>
            </w:r>
          </w:p>
          <w:p w:rsidR="005D0D7C" w:rsidRPr="00E31F00" w:rsidRDefault="005D0D7C" w:rsidP="00905C15">
            <w:pPr>
              <w:spacing w:before="360" w:after="360" w:line="255" w:lineRule="atLeast"/>
              <w:rPr>
                <w:rFonts w:ascii="Times New Roman" w:eastAsia="Times New Roman" w:hAnsi="Times New Roman" w:cs="Times New Roman"/>
                <w:color w:val="363636"/>
                <w:sz w:val="24"/>
                <w:szCs w:val="24"/>
                <w:lang w:val="en"/>
              </w:rPr>
            </w:pPr>
          </w:p>
        </w:tc>
      </w:tr>
      <w:tr w:rsidR="005D0D7C" w:rsidRPr="00E31F00" w:rsidTr="00905C15">
        <w:tc>
          <w:tcPr>
            <w:tcW w:w="10885" w:type="dxa"/>
          </w:tcPr>
          <w:p w:rsidR="005D0D7C" w:rsidRPr="00E31F00" w:rsidRDefault="005D0D7C" w:rsidP="00905C15">
            <w:pPr>
              <w:spacing w:before="360" w:after="360" w:line="255" w:lineRule="atLeast"/>
              <w:rPr>
                <w:rFonts w:ascii="Times New Roman" w:eastAsia="Times New Roman" w:hAnsi="Times New Roman" w:cs="Times New Roman"/>
                <w:color w:val="363636"/>
                <w:sz w:val="24"/>
                <w:szCs w:val="24"/>
                <w:lang w:val="en"/>
              </w:rPr>
            </w:pPr>
            <w:r w:rsidRPr="00E31F00">
              <w:rPr>
                <w:rFonts w:ascii="Times New Roman" w:eastAsia="Times New Roman" w:hAnsi="Times New Roman" w:cs="Times New Roman"/>
                <w:color w:val="363636"/>
                <w:sz w:val="24"/>
                <w:szCs w:val="24"/>
                <w:lang w:val="en"/>
              </w:rPr>
              <w:t>Pollutants such as phosphorous enter a lake from two types of sources: point sources – clearly identifiable sources like a pipe or ditch that flows directly into the lake – or non-point sources, which are more diffuse. With non-point source pollution, pollutants may be deposited into lakes and water bodies directly by wind or rain, or they may be picked up by rainfall or snowmelt moving over the ground and carried into lakes and water bodies that way. In Lake Champlain, excess phosphorous mainly comes from non-point sources like agricultural and urban runoff, although sewage treatment plants also contribute.</w:t>
            </w:r>
          </w:p>
        </w:tc>
      </w:tr>
      <w:tr w:rsidR="005D0D7C" w:rsidRPr="00E31F00" w:rsidTr="00905C15">
        <w:tc>
          <w:tcPr>
            <w:tcW w:w="10885" w:type="dxa"/>
          </w:tcPr>
          <w:p w:rsidR="005D0D7C" w:rsidRPr="00E31F00" w:rsidRDefault="005D0D7C" w:rsidP="00905C15">
            <w:pPr>
              <w:spacing w:before="360" w:after="360" w:line="255" w:lineRule="atLeast"/>
              <w:rPr>
                <w:rFonts w:ascii="Times New Roman" w:eastAsia="Times New Roman" w:hAnsi="Times New Roman" w:cs="Times New Roman"/>
                <w:i/>
                <w:color w:val="363636"/>
                <w:sz w:val="24"/>
                <w:szCs w:val="24"/>
                <w:lang w:val="en"/>
              </w:rPr>
            </w:pPr>
            <w:r w:rsidRPr="00E31F00">
              <w:rPr>
                <w:rFonts w:ascii="Times New Roman" w:eastAsia="Times New Roman" w:hAnsi="Times New Roman" w:cs="Times New Roman"/>
                <w:i/>
                <w:color w:val="363636"/>
                <w:sz w:val="24"/>
                <w:szCs w:val="24"/>
                <w:lang w:val="en"/>
              </w:rPr>
              <w:t>Draw a conceptual model showing how pollutants enter into Lake Champlain.</w:t>
            </w:r>
          </w:p>
          <w:p w:rsidR="005D0D7C" w:rsidRPr="00E31F00" w:rsidRDefault="005D0D7C" w:rsidP="00905C15">
            <w:pPr>
              <w:spacing w:before="360" w:after="360" w:line="255" w:lineRule="atLeast"/>
              <w:rPr>
                <w:rFonts w:ascii="Times New Roman" w:eastAsia="Times New Roman" w:hAnsi="Times New Roman" w:cs="Times New Roman"/>
                <w:color w:val="363636"/>
                <w:sz w:val="24"/>
                <w:szCs w:val="24"/>
                <w:lang w:val="en"/>
              </w:rPr>
            </w:pPr>
          </w:p>
          <w:p w:rsidR="005D0D7C" w:rsidRPr="00E31F00" w:rsidRDefault="005D0D7C" w:rsidP="00905C15">
            <w:pPr>
              <w:spacing w:before="360" w:after="360" w:line="255" w:lineRule="atLeast"/>
              <w:rPr>
                <w:rFonts w:ascii="Times New Roman" w:eastAsia="Times New Roman" w:hAnsi="Times New Roman" w:cs="Times New Roman"/>
                <w:color w:val="363636"/>
                <w:sz w:val="24"/>
                <w:szCs w:val="24"/>
                <w:lang w:val="en"/>
              </w:rPr>
            </w:pPr>
          </w:p>
        </w:tc>
      </w:tr>
      <w:tr w:rsidR="005D0D7C" w:rsidRPr="00E31F00" w:rsidTr="00905C15">
        <w:tc>
          <w:tcPr>
            <w:tcW w:w="10885" w:type="dxa"/>
          </w:tcPr>
          <w:p w:rsidR="005D0D7C" w:rsidRPr="00E31F00" w:rsidRDefault="005D0D7C" w:rsidP="00905C15">
            <w:pPr>
              <w:spacing w:before="360" w:after="360" w:line="255" w:lineRule="atLeast"/>
              <w:rPr>
                <w:rFonts w:ascii="Times New Roman" w:eastAsia="Times New Roman" w:hAnsi="Times New Roman" w:cs="Times New Roman"/>
                <w:color w:val="363636"/>
                <w:sz w:val="24"/>
                <w:szCs w:val="24"/>
                <w:lang w:val="en"/>
              </w:rPr>
            </w:pPr>
            <w:r w:rsidRPr="00E31F00">
              <w:rPr>
                <w:rFonts w:ascii="Times New Roman" w:eastAsia="Times New Roman" w:hAnsi="Times New Roman" w:cs="Times New Roman"/>
                <w:color w:val="363636"/>
                <w:sz w:val="24"/>
                <w:szCs w:val="24"/>
                <w:lang w:val="en"/>
              </w:rPr>
              <w:t xml:space="preserve">People have been combating the Lake Champlain pollution problem for a number of years. In 2002, the states of Vermont and New York jointly developed a Total Maximum Daily Load (TMDL) for the lake, which was approved by the U.S. Environmental Protection Agency (EPA). A TMDL describes the total amount of a pollutant – in this case, phosphorous – that can be put into the lake but is still considered safe for people, fish, </w:t>
            </w:r>
            <w:r w:rsidRPr="00E31F00">
              <w:rPr>
                <w:rFonts w:ascii="Times New Roman" w:eastAsia="Times New Roman" w:hAnsi="Times New Roman" w:cs="Times New Roman"/>
                <w:color w:val="363636"/>
                <w:sz w:val="24"/>
                <w:szCs w:val="24"/>
                <w:lang w:val="en"/>
              </w:rPr>
              <w:lastRenderedPageBreak/>
              <w:t>birds, and other wildlife. Both point and non-point source pollutant amounts are used to calculate the TMDL, but while point source pollution amounts are relatively easy to determine, non-point source pollution is not.</w:t>
            </w:r>
          </w:p>
        </w:tc>
      </w:tr>
      <w:tr w:rsidR="005D0D7C" w:rsidRPr="00E31F00" w:rsidTr="00905C15">
        <w:tc>
          <w:tcPr>
            <w:tcW w:w="10885" w:type="dxa"/>
          </w:tcPr>
          <w:p w:rsidR="005D0D7C" w:rsidRPr="00E31F00" w:rsidRDefault="005D0D7C" w:rsidP="00905C15">
            <w:pPr>
              <w:spacing w:before="360" w:after="360" w:line="255" w:lineRule="atLeast"/>
              <w:rPr>
                <w:rFonts w:ascii="Times New Roman" w:eastAsia="Times New Roman" w:hAnsi="Times New Roman" w:cs="Times New Roman"/>
                <w:i/>
                <w:color w:val="363636"/>
                <w:sz w:val="24"/>
                <w:szCs w:val="24"/>
                <w:lang w:val="en"/>
              </w:rPr>
            </w:pPr>
            <w:r w:rsidRPr="00E31F00">
              <w:rPr>
                <w:rFonts w:ascii="Times New Roman" w:eastAsia="Times New Roman" w:hAnsi="Times New Roman" w:cs="Times New Roman"/>
                <w:i/>
                <w:color w:val="363636"/>
                <w:sz w:val="24"/>
                <w:szCs w:val="24"/>
                <w:lang w:val="en"/>
              </w:rPr>
              <w:lastRenderedPageBreak/>
              <w:t>What is TMDL?  Why is setting TMDL important?</w:t>
            </w:r>
          </w:p>
          <w:p w:rsidR="005D0D7C" w:rsidRPr="00E31F00" w:rsidRDefault="005D0D7C" w:rsidP="00905C15">
            <w:pPr>
              <w:spacing w:before="360" w:after="360" w:line="255" w:lineRule="atLeast"/>
              <w:rPr>
                <w:rFonts w:ascii="Times New Roman" w:eastAsia="Times New Roman" w:hAnsi="Times New Roman" w:cs="Times New Roman"/>
                <w:color w:val="363636"/>
                <w:sz w:val="24"/>
                <w:szCs w:val="24"/>
                <w:lang w:val="en"/>
              </w:rPr>
            </w:pPr>
          </w:p>
          <w:p w:rsidR="005D0D7C" w:rsidRPr="00E31F00" w:rsidRDefault="005D0D7C" w:rsidP="00905C15">
            <w:pPr>
              <w:spacing w:before="360" w:after="360" w:line="255" w:lineRule="atLeast"/>
              <w:rPr>
                <w:rFonts w:ascii="Times New Roman" w:eastAsia="Times New Roman" w:hAnsi="Times New Roman" w:cs="Times New Roman"/>
                <w:color w:val="363636"/>
                <w:sz w:val="24"/>
                <w:szCs w:val="24"/>
                <w:lang w:val="en"/>
              </w:rPr>
            </w:pPr>
          </w:p>
        </w:tc>
      </w:tr>
      <w:tr w:rsidR="005D0D7C" w:rsidRPr="00E31F00" w:rsidTr="00905C15">
        <w:tc>
          <w:tcPr>
            <w:tcW w:w="10885" w:type="dxa"/>
          </w:tcPr>
          <w:p w:rsidR="005D0D7C" w:rsidRPr="00E31F00" w:rsidRDefault="005D0D7C" w:rsidP="00905C15">
            <w:pPr>
              <w:spacing w:before="360" w:after="360" w:line="255" w:lineRule="atLeast"/>
              <w:rPr>
                <w:rFonts w:ascii="Times New Roman" w:eastAsia="Times New Roman" w:hAnsi="Times New Roman" w:cs="Times New Roman"/>
                <w:color w:val="363636"/>
                <w:sz w:val="24"/>
                <w:szCs w:val="24"/>
                <w:lang w:val="en"/>
              </w:rPr>
            </w:pPr>
            <w:r w:rsidRPr="00E31F00">
              <w:rPr>
                <w:rFonts w:ascii="Times New Roman" w:eastAsia="Times New Roman" w:hAnsi="Times New Roman" w:cs="Times New Roman"/>
                <w:color w:val="363636"/>
                <w:sz w:val="24"/>
                <w:szCs w:val="24"/>
                <w:lang w:val="en"/>
              </w:rPr>
              <w:t>In order to calculate the amount of non-point source pollutants, the EPA uses watershed models based on how much precipitation (rain and snow) falls in a single year. In the case of Lake Champlain, 1991 was chosen as the representative year and used to determine the total non-point source pollutant amount. However, since 1991 there has been a trend toward wetter years overall and more intense storms that produce higher flows. More precipitation and higher flows mean more polluted runoff, whether it’s through erosion from a farm field with layers of fertilizer or from a construction site. By using precipitation numbers that were already 10 years old and ignoring long-term trends in precipitation and storminess, the 2002 TMDL was likely to grossly underestimate the amount of non-point source pollution. In addition, future climate projections including warmer temperatures, changes in precipitation, and increased frequency and intensity of storms would likely exacerbate existing conditions. Based on these concerns, staff at the Conservation Law Foundation (CLF) began reviewing the literature to find support for appealing the TMDL.</w:t>
            </w:r>
          </w:p>
        </w:tc>
      </w:tr>
      <w:tr w:rsidR="005D0D7C" w:rsidRPr="00E31F00" w:rsidTr="00905C15">
        <w:tc>
          <w:tcPr>
            <w:tcW w:w="10885" w:type="dxa"/>
          </w:tcPr>
          <w:p w:rsidR="005D0D7C" w:rsidRPr="00E31F00" w:rsidRDefault="005D0D7C" w:rsidP="00905C15">
            <w:pPr>
              <w:spacing w:before="360" w:after="360" w:line="255" w:lineRule="atLeast"/>
              <w:rPr>
                <w:rFonts w:ascii="Times New Roman" w:eastAsia="Times New Roman" w:hAnsi="Times New Roman" w:cs="Times New Roman"/>
                <w:i/>
                <w:color w:val="363636"/>
                <w:sz w:val="24"/>
                <w:szCs w:val="24"/>
                <w:lang w:val="en"/>
              </w:rPr>
            </w:pPr>
            <w:r w:rsidRPr="00E31F00">
              <w:rPr>
                <w:rFonts w:ascii="Times New Roman" w:eastAsia="Times New Roman" w:hAnsi="Times New Roman" w:cs="Times New Roman"/>
                <w:i/>
                <w:color w:val="363636"/>
                <w:sz w:val="24"/>
                <w:szCs w:val="24"/>
                <w:lang w:val="en"/>
              </w:rPr>
              <w:t>Why is just choosing 1991 just data to calculate TMDL not a good science practice?</w:t>
            </w:r>
          </w:p>
          <w:p w:rsidR="005D0D7C" w:rsidRPr="00E31F00" w:rsidRDefault="005D0D7C" w:rsidP="00905C15">
            <w:pPr>
              <w:spacing w:before="360" w:after="360" w:line="255" w:lineRule="atLeast"/>
              <w:rPr>
                <w:rFonts w:ascii="Times New Roman" w:eastAsia="Times New Roman" w:hAnsi="Times New Roman" w:cs="Times New Roman"/>
                <w:i/>
                <w:color w:val="363636"/>
                <w:sz w:val="24"/>
                <w:szCs w:val="24"/>
                <w:lang w:val="en"/>
              </w:rPr>
            </w:pPr>
          </w:p>
          <w:p w:rsidR="005D0D7C" w:rsidRPr="00E31F00" w:rsidRDefault="005D0D7C" w:rsidP="00905C15">
            <w:pPr>
              <w:spacing w:before="360" w:after="360" w:line="255" w:lineRule="atLeast"/>
              <w:rPr>
                <w:rFonts w:ascii="Times New Roman" w:eastAsia="Times New Roman" w:hAnsi="Times New Roman" w:cs="Times New Roman"/>
                <w:i/>
                <w:color w:val="363636"/>
                <w:sz w:val="24"/>
                <w:szCs w:val="24"/>
                <w:lang w:val="en"/>
              </w:rPr>
            </w:pPr>
          </w:p>
          <w:p w:rsidR="005D0D7C" w:rsidRPr="00E31F00" w:rsidRDefault="005D0D7C" w:rsidP="00905C15">
            <w:pPr>
              <w:spacing w:before="360" w:after="360" w:line="255" w:lineRule="atLeast"/>
              <w:rPr>
                <w:rFonts w:ascii="Times New Roman" w:eastAsia="Times New Roman" w:hAnsi="Times New Roman" w:cs="Times New Roman"/>
                <w:i/>
                <w:color w:val="363636"/>
                <w:sz w:val="24"/>
                <w:szCs w:val="24"/>
                <w:lang w:val="en"/>
              </w:rPr>
            </w:pPr>
          </w:p>
          <w:p w:rsidR="005D0D7C" w:rsidRPr="00E31F00" w:rsidRDefault="005D0D7C" w:rsidP="00905C15">
            <w:pPr>
              <w:spacing w:before="360" w:after="360" w:line="255" w:lineRule="atLeast"/>
              <w:rPr>
                <w:rFonts w:ascii="Times New Roman" w:eastAsia="Times New Roman" w:hAnsi="Times New Roman" w:cs="Times New Roman"/>
                <w:i/>
                <w:color w:val="363636"/>
                <w:sz w:val="24"/>
                <w:szCs w:val="24"/>
                <w:lang w:val="en"/>
              </w:rPr>
            </w:pPr>
            <w:r w:rsidRPr="00E31F00">
              <w:rPr>
                <w:rFonts w:ascii="Times New Roman" w:eastAsia="Times New Roman" w:hAnsi="Times New Roman" w:cs="Times New Roman"/>
                <w:i/>
                <w:color w:val="363636"/>
                <w:sz w:val="24"/>
                <w:szCs w:val="24"/>
                <w:lang w:val="en"/>
              </w:rPr>
              <w:t>Why is it important to take into consideration long-term trends when deciding policies TMDL? Cite evidence from the text to support your answer.</w:t>
            </w:r>
          </w:p>
          <w:p w:rsidR="005D0D7C" w:rsidRPr="00E31F00" w:rsidRDefault="005D0D7C" w:rsidP="00905C15">
            <w:pPr>
              <w:spacing w:before="360" w:after="360" w:line="255" w:lineRule="atLeast"/>
              <w:rPr>
                <w:rFonts w:ascii="Times New Roman" w:eastAsia="Times New Roman" w:hAnsi="Times New Roman" w:cs="Times New Roman"/>
                <w:color w:val="363636"/>
                <w:sz w:val="24"/>
                <w:szCs w:val="24"/>
                <w:lang w:val="en"/>
              </w:rPr>
            </w:pPr>
          </w:p>
          <w:p w:rsidR="005D0D7C" w:rsidRPr="00E31F00" w:rsidRDefault="005D0D7C" w:rsidP="00905C15">
            <w:pPr>
              <w:spacing w:before="360" w:after="360" w:line="255" w:lineRule="atLeast"/>
              <w:rPr>
                <w:rFonts w:ascii="Times New Roman" w:eastAsia="Times New Roman" w:hAnsi="Times New Roman" w:cs="Times New Roman"/>
                <w:color w:val="363636"/>
                <w:sz w:val="24"/>
                <w:szCs w:val="24"/>
                <w:lang w:val="en"/>
              </w:rPr>
            </w:pPr>
          </w:p>
          <w:p w:rsidR="005D0D7C" w:rsidRPr="00E31F00" w:rsidRDefault="005D0D7C" w:rsidP="00905C15">
            <w:pPr>
              <w:spacing w:before="360" w:after="360" w:line="255" w:lineRule="atLeast"/>
              <w:rPr>
                <w:rFonts w:ascii="Times New Roman" w:eastAsia="Times New Roman" w:hAnsi="Times New Roman" w:cs="Times New Roman"/>
                <w:color w:val="363636"/>
                <w:sz w:val="24"/>
                <w:szCs w:val="24"/>
                <w:lang w:val="en"/>
              </w:rPr>
            </w:pPr>
          </w:p>
        </w:tc>
      </w:tr>
      <w:tr w:rsidR="005D0D7C" w:rsidRPr="00E31F00" w:rsidTr="00905C15">
        <w:tc>
          <w:tcPr>
            <w:tcW w:w="10885" w:type="dxa"/>
          </w:tcPr>
          <w:p w:rsidR="005D0D7C" w:rsidRPr="00E31F00" w:rsidRDefault="005D0D7C" w:rsidP="00905C15">
            <w:pPr>
              <w:spacing w:before="360" w:after="360" w:line="255" w:lineRule="atLeast"/>
              <w:rPr>
                <w:rFonts w:ascii="Times New Roman" w:eastAsia="Times New Roman" w:hAnsi="Times New Roman" w:cs="Times New Roman"/>
                <w:color w:val="363636"/>
                <w:sz w:val="24"/>
                <w:szCs w:val="24"/>
                <w:lang w:val="en"/>
              </w:rPr>
            </w:pPr>
            <w:r w:rsidRPr="00E31F00">
              <w:rPr>
                <w:rFonts w:ascii="Times New Roman" w:eastAsia="Times New Roman" w:hAnsi="Times New Roman" w:cs="Times New Roman"/>
                <w:color w:val="363636"/>
                <w:sz w:val="24"/>
                <w:szCs w:val="24"/>
                <w:lang w:val="en"/>
              </w:rPr>
              <w:t xml:space="preserve">In reviewing the literature, the CLF found a 2008 EPA publication looking at climate change and the water cycle, and ways the EPA would need to adjust its regulatory program (including the TMDL) to account for these changes. In particular, the paper talked about the impact of global warming on precipitation and how it was likely to make preexisting problems, such as non-point source pollution, worse. However, in order to </w:t>
            </w:r>
            <w:r w:rsidRPr="00E31F00">
              <w:rPr>
                <w:rFonts w:ascii="Times New Roman" w:eastAsia="Times New Roman" w:hAnsi="Times New Roman" w:cs="Times New Roman"/>
                <w:color w:val="363636"/>
                <w:sz w:val="24"/>
                <w:szCs w:val="24"/>
                <w:lang w:val="en"/>
              </w:rPr>
              <w:lastRenderedPageBreak/>
              <w:t>repeal a decision that has already been made, the CLF needed to find evidence demonstrating that the EPA knew or should have known about climate change impacts back in 2002. In their researching, the CLF found that the U.S. government had been funding climate change research since at least the 1980s, including an interagency work group that had been developing different scenarios of climate impacts on water and other important resources.</w:t>
            </w:r>
          </w:p>
        </w:tc>
      </w:tr>
      <w:tr w:rsidR="005D0D7C" w:rsidRPr="00E31F00" w:rsidTr="00905C15">
        <w:tc>
          <w:tcPr>
            <w:tcW w:w="10885" w:type="dxa"/>
          </w:tcPr>
          <w:p w:rsidR="005D0D7C" w:rsidRPr="00E31F00" w:rsidRDefault="005D0D7C" w:rsidP="00905C15">
            <w:pPr>
              <w:spacing w:before="360" w:after="360" w:line="255" w:lineRule="atLeast"/>
              <w:rPr>
                <w:rFonts w:ascii="Times New Roman" w:eastAsia="Times New Roman" w:hAnsi="Times New Roman" w:cs="Times New Roman"/>
                <w:i/>
                <w:color w:val="363636"/>
                <w:sz w:val="24"/>
                <w:szCs w:val="24"/>
                <w:lang w:val="en"/>
              </w:rPr>
            </w:pPr>
            <w:r w:rsidRPr="00E31F00">
              <w:rPr>
                <w:rFonts w:ascii="Times New Roman" w:eastAsia="Times New Roman" w:hAnsi="Times New Roman" w:cs="Times New Roman"/>
                <w:i/>
                <w:color w:val="363636"/>
                <w:sz w:val="24"/>
                <w:szCs w:val="24"/>
                <w:lang w:val="en"/>
              </w:rPr>
              <w:lastRenderedPageBreak/>
              <w:t>Gathering evidence is a good science practice. Cite two examples from this passage where you see evidence being gathered.</w:t>
            </w:r>
          </w:p>
          <w:p w:rsidR="005D0D7C" w:rsidRPr="00E31F00" w:rsidRDefault="005D0D7C" w:rsidP="00905C15">
            <w:pPr>
              <w:spacing w:before="360" w:after="360" w:line="255" w:lineRule="atLeast"/>
              <w:rPr>
                <w:rFonts w:ascii="Times New Roman" w:eastAsia="Times New Roman" w:hAnsi="Times New Roman" w:cs="Times New Roman"/>
                <w:color w:val="363636"/>
                <w:sz w:val="24"/>
                <w:szCs w:val="24"/>
                <w:lang w:val="en"/>
              </w:rPr>
            </w:pPr>
          </w:p>
          <w:p w:rsidR="005D0D7C" w:rsidRPr="00E31F00" w:rsidRDefault="005D0D7C" w:rsidP="00905C15">
            <w:pPr>
              <w:spacing w:before="360" w:after="360" w:line="255" w:lineRule="atLeast"/>
              <w:rPr>
                <w:rFonts w:ascii="Times New Roman" w:eastAsia="Times New Roman" w:hAnsi="Times New Roman" w:cs="Times New Roman"/>
                <w:color w:val="363636"/>
                <w:sz w:val="24"/>
                <w:szCs w:val="24"/>
                <w:lang w:val="en"/>
              </w:rPr>
            </w:pPr>
          </w:p>
          <w:p w:rsidR="005D0D7C" w:rsidRPr="00E31F00" w:rsidRDefault="005D0D7C" w:rsidP="00905C15">
            <w:pPr>
              <w:spacing w:before="360" w:after="360" w:line="255" w:lineRule="atLeast"/>
              <w:rPr>
                <w:rFonts w:ascii="Times New Roman" w:eastAsia="Times New Roman" w:hAnsi="Times New Roman" w:cs="Times New Roman"/>
                <w:color w:val="363636"/>
                <w:sz w:val="24"/>
                <w:szCs w:val="24"/>
                <w:lang w:val="en"/>
              </w:rPr>
            </w:pPr>
          </w:p>
          <w:p w:rsidR="005D0D7C" w:rsidRPr="00E31F00" w:rsidRDefault="005D0D7C" w:rsidP="00905C15">
            <w:pPr>
              <w:spacing w:before="360" w:after="360" w:line="255" w:lineRule="atLeast"/>
              <w:rPr>
                <w:rFonts w:ascii="Times New Roman" w:eastAsia="Times New Roman" w:hAnsi="Times New Roman" w:cs="Times New Roman"/>
                <w:color w:val="363636"/>
                <w:sz w:val="24"/>
                <w:szCs w:val="24"/>
                <w:lang w:val="en"/>
              </w:rPr>
            </w:pPr>
          </w:p>
        </w:tc>
      </w:tr>
      <w:tr w:rsidR="005D0D7C" w:rsidRPr="00E31F00" w:rsidTr="00905C15">
        <w:tc>
          <w:tcPr>
            <w:tcW w:w="10885" w:type="dxa"/>
          </w:tcPr>
          <w:p w:rsidR="005D0D7C" w:rsidRPr="00E31F00" w:rsidRDefault="005D0D7C" w:rsidP="00905C15">
            <w:pPr>
              <w:spacing w:before="360" w:after="360" w:line="255" w:lineRule="atLeast"/>
              <w:rPr>
                <w:rFonts w:ascii="Times New Roman" w:eastAsia="Times New Roman" w:hAnsi="Times New Roman" w:cs="Times New Roman"/>
                <w:color w:val="363636"/>
                <w:sz w:val="24"/>
                <w:szCs w:val="24"/>
                <w:lang w:val="en"/>
              </w:rPr>
            </w:pPr>
            <w:r w:rsidRPr="00E31F00">
              <w:rPr>
                <w:rFonts w:ascii="Times New Roman" w:eastAsia="Times New Roman" w:hAnsi="Times New Roman" w:cs="Times New Roman"/>
                <w:color w:val="363636"/>
                <w:sz w:val="24"/>
                <w:szCs w:val="24"/>
                <w:lang w:val="en"/>
              </w:rPr>
              <w:t>After finding enough support for repealing the Lake Champlain TMDL, the CLF filed a lawsuit against the EPA in 2008. In January 2011, the EPA rescinded their approval of the Vermont portion of the Lake Champlain TMDL, due in part to the predicted effects of climate change on lake water quality.</w:t>
            </w:r>
          </w:p>
        </w:tc>
      </w:tr>
      <w:tr w:rsidR="005D0D7C" w:rsidRPr="00E31F00" w:rsidTr="00905C15">
        <w:tc>
          <w:tcPr>
            <w:tcW w:w="10885" w:type="dxa"/>
          </w:tcPr>
          <w:p w:rsidR="005D0D7C" w:rsidRPr="00E31F00" w:rsidRDefault="005D0D7C" w:rsidP="00905C15">
            <w:pPr>
              <w:spacing w:before="360" w:after="360" w:line="255" w:lineRule="atLeast"/>
              <w:rPr>
                <w:rFonts w:ascii="Times New Roman" w:eastAsia="Times New Roman" w:hAnsi="Times New Roman" w:cs="Times New Roman"/>
                <w:i/>
                <w:color w:val="363636"/>
                <w:sz w:val="24"/>
                <w:szCs w:val="24"/>
                <w:lang w:val="en"/>
              </w:rPr>
            </w:pPr>
            <w:r w:rsidRPr="00E31F00">
              <w:rPr>
                <w:rFonts w:ascii="Times New Roman" w:eastAsia="Times New Roman" w:hAnsi="Times New Roman" w:cs="Times New Roman"/>
                <w:i/>
                <w:color w:val="363636"/>
                <w:sz w:val="24"/>
                <w:szCs w:val="24"/>
                <w:lang w:val="en"/>
              </w:rPr>
              <w:t>What does the word rescind mean?</w:t>
            </w:r>
          </w:p>
        </w:tc>
      </w:tr>
      <w:tr w:rsidR="005D0D7C" w:rsidRPr="00E31F00" w:rsidTr="00905C15">
        <w:tc>
          <w:tcPr>
            <w:tcW w:w="10885" w:type="dxa"/>
          </w:tcPr>
          <w:p w:rsidR="005D0D7C" w:rsidRPr="00E31F00" w:rsidRDefault="005D0D7C" w:rsidP="00905C15">
            <w:pPr>
              <w:spacing w:before="360" w:after="360" w:line="255" w:lineRule="atLeast"/>
              <w:rPr>
                <w:rFonts w:ascii="Times New Roman" w:eastAsia="Times New Roman" w:hAnsi="Times New Roman" w:cs="Times New Roman"/>
                <w:b/>
                <w:bCs/>
                <w:color w:val="00467F"/>
                <w:sz w:val="24"/>
                <w:szCs w:val="24"/>
                <w:lang w:val="en"/>
              </w:rPr>
            </w:pPr>
            <w:r w:rsidRPr="00E31F00">
              <w:rPr>
                <w:rFonts w:ascii="Times New Roman" w:eastAsia="Times New Roman" w:hAnsi="Times New Roman" w:cs="Times New Roman"/>
                <w:b/>
                <w:bCs/>
                <w:color w:val="00467F"/>
                <w:sz w:val="24"/>
                <w:szCs w:val="24"/>
                <w:lang w:val="en"/>
              </w:rPr>
              <w:t>Project Outcomes and Conclusions</w:t>
            </w:r>
          </w:p>
          <w:p w:rsidR="005D0D7C" w:rsidRPr="00E31F00" w:rsidRDefault="005D0D7C" w:rsidP="00905C15">
            <w:pPr>
              <w:spacing w:before="360" w:after="360" w:line="255" w:lineRule="atLeast"/>
              <w:rPr>
                <w:rFonts w:ascii="Times New Roman" w:eastAsia="Times New Roman" w:hAnsi="Times New Roman" w:cs="Times New Roman"/>
                <w:color w:val="363636"/>
                <w:sz w:val="24"/>
                <w:szCs w:val="24"/>
                <w:lang w:val="en"/>
              </w:rPr>
            </w:pPr>
            <w:r w:rsidRPr="00E31F00">
              <w:rPr>
                <w:rFonts w:ascii="Times New Roman" w:eastAsia="Times New Roman" w:hAnsi="Times New Roman" w:cs="Times New Roman"/>
                <w:color w:val="363636"/>
                <w:sz w:val="24"/>
                <w:szCs w:val="24"/>
                <w:lang w:val="en"/>
              </w:rPr>
              <w:t>As a result of this lawsuit, the EPA has initiated a nationwide study of the relationship between potential climatic changes and increasing non-point source pollution. They plan to look at how different pollution control techniques (e.g., conventional practices vs. green infrastructure) work under changing climatic conditions. Lake Champlain will be included in the nationwide study and the results will be factored into the new TMDL.</w:t>
            </w:r>
          </w:p>
        </w:tc>
      </w:tr>
      <w:tr w:rsidR="005D0D7C" w:rsidRPr="00E31F00" w:rsidTr="00905C15">
        <w:tc>
          <w:tcPr>
            <w:tcW w:w="10885" w:type="dxa"/>
          </w:tcPr>
          <w:p w:rsidR="005D0D7C" w:rsidRPr="00E31F00" w:rsidRDefault="005D0D7C" w:rsidP="00905C15">
            <w:pPr>
              <w:spacing w:before="360" w:after="360" w:line="255" w:lineRule="atLeast"/>
              <w:rPr>
                <w:rFonts w:ascii="Times New Roman" w:eastAsia="Times New Roman" w:hAnsi="Times New Roman" w:cs="Times New Roman"/>
                <w:b/>
                <w:bCs/>
                <w:color w:val="00467F"/>
                <w:sz w:val="24"/>
                <w:szCs w:val="24"/>
                <w:lang w:val="en"/>
              </w:rPr>
            </w:pPr>
            <w:r w:rsidRPr="00E31F00">
              <w:rPr>
                <w:rFonts w:ascii="Times New Roman" w:eastAsia="Times New Roman" w:hAnsi="Times New Roman" w:cs="Times New Roman"/>
                <w:i/>
                <w:color w:val="363636"/>
                <w:sz w:val="24"/>
                <w:szCs w:val="24"/>
                <w:lang w:val="en"/>
              </w:rPr>
              <w:t>Why is it important to include climate change as a part of a nationwide TMDL plan?</w:t>
            </w:r>
          </w:p>
          <w:p w:rsidR="005D0D7C" w:rsidRPr="00E31F00" w:rsidRDefault="005D0D7C" w:rsidP="00905C15">
            <w:pPr>
              <w:spacing w:before="360" w:after="360" w:line="255" w:lineRule="atLeast"/>
              <w:rPr>
                <w:rFonts w:ascii="Times New Roman" w:eastAsia="Times New Roman" w:hAnsi="Times New Roman" w:cs="Times New Roman"/>
                <w:b/>
                <w:bCs/>
                <w:color w:val="00467F"/>
                <w:sz w:val="24"/>
                <w:szCs w:val="24"/>
                <w:lang w:val="en"/>
              </w:rPr>
            </w:pPr>
          </w:p>
        </w:tc>
      </w:tr>
    </w:tbl>
    <w:p w:rsidR="005D0D7C" w:rsidRDefault="005D0D7C" w:rsidP="005D0D7C">
      <w:pPr>
        <w:spacing w:before="360" w:after="360" w:line="255" w:lineRule="atLeast"/>
        <w:jc w:val="center"/>
        <w:rPr>
          <w:rFonts w:ascii="Times New Roman" w:eastAsia="Times New Roman" w:hAnsi="Times New Roman" w:cs="Times New Roman"/>
          <w:b/>
          <w:color w:val="363636"/>
          <w:sz w:val="24"/>
          <w:szCs w:val="24"/>
          <w:lang w:val="en"/>
        </w:rPr>
      </w:pPr>
    </w:p>
    <w:p w:rsidR="005D0D7C" w:rsidRDefault="005D0D7C" w:rsidP="005D0D7C">
      <w:pPr>
        <w:spacing w:before="360" w:after="360" w:line="255" w:lineRule="atLeast"/>
        <w:jc w:val="center"/>
        <w:rPr>
          <w:rFonts w:ascii="Times New Roman" w:eastAsia="Times New Roman" w:hAnsi="Times New Roman" w:cs="Times New Roman"/>
          <w:b/>
          <w:color w:val="363636"/>
          <w:sz w:val="24"/>
          <w:szCs w:val="24"/>
          <w:lang w:val="en"/>
        </w:rPr>
      </w:pPr>
    </w:p>
    <w:p w:rsidR="005D0D7C" w:rsidRPr="00E31F00" w:rsidRDefault="005D0D7C" w:rsidP="005D0D7C">
      <w:pPr>
        <w:spacing w:before="360" w:after="360" w:line="255" w:lineRule="atLeast"/>
        <w:jc w:val="center"/>
        <w:rPr>
          <w:rFonts w:ascii="Times New Roman" w:eastAsia="Times New Roman" w:hAnsi="Times New Roman" w:cs="Times New Roman"/>
          <w:b/>
          <w:color w:val="363636"/>
          <w:sz w:val="24"/>
          <w:szCs w:val="24"/>
          <w:lang w:val="en"/>
        </w:rPr>
      </w:pPr>
      <w:bookmarkStart w:id="0" w:name="_GoBack"/>
      <w:bookmarkEnd w:id="0"/>
      <w:r w:rsidRPr="00E31F00">
        <w:rPr>
          <w:rFonts w:ascii="Times New Roman" w:eastAsia="Times New Roman" w:hAnsi="Times New Roman" w:cs="Times New Roman"/>
          <w:b/>
          <w:color w:val="363636"/>
          <w:sz w:val="24"/>
          <w:szCs w:val="24"/>
          <w:lang w:val="en"/>
        </w:rPr>
        <w:lastRenderedPageBreak/>
        <w:t>Assignment</w:t>
      </w:r>
    </w:p>
    <w:p w:rsidR="005D0D7C" w:rsidRPr="00E31F00" w:rsidRDefault="005D0D7C" w:rsidP="005D0D7C">
      <w:pPr>
        <w:spacing w:before="360" w:after="360" w:line="255" w:lineRule="atLeast"/>
        <w:jc w:val="center"/>
        <w:rPr>
          <w:rFonts w:ascii="Times New Roman" w:eastAsia="Times New Roman" w:hAnsi="Times New Roman" w:cs="Times New Roman"/>
          <w:b/>
          <w:color w:val="363636"/>
          <w:sz w:val="24"/>
          <w:szCs w:val="24"/>
          <w:lang w:val="en"/>
        </w:rPr>
      </w:pPr>
      <w:r w:rsidRPr="00E31F00">
        <w:rPr>
          <w:rFonts w:ascii="Times New Roman" w:eastAsia="Times New Roman" w:hAnsi="Times New Roman" w:cs="Times New Roman"/>
          <w:b/>
          <w:color w:val="363636"/>
          <w:sz w:val="24"/>
          <w:szCs w:val="24"/>
          <w:lang w:val="en"/>
        </w:rPr>
        <w:t>Argumentative Essay</w:t>
      </w:r>
    </w:p>
    <w:p w:rsidR="005D0D7C" w:rsidRPr="00E31F00" w:rsidRDefault="005D0D7C" w:rsidP="005D0D7C">
      <w:pPr>
        <w:spacing w:before="360" w:after="360" w:line="255" w:lineRule="atLeast"/>
        <w:rPr>
          <w:rFonts w:ascii="Times New Roman" w:eastAsia="Times New Roman" w:hAnsi="Times New Roman" w:cs="Times New Roman"/>
          <w:b/>
          <w:i/>
          <w:color w:val="363636"/>
          <w:sz w:val="24"/>
          <w:szCs w:val="24"/>
          <w:lang w:val="en"/>
        </w:rPr>
      </w:pPr>
      <w:r w:rsidRPr="00E31F00">
        <w:rPr>
          <w:rFonts w:ascii="Times New Roman" w:eastAsia="Times New Roman" w:hAnsi="Times New Roman" w:cs="Times New Roman"/>
          <w:b/>
          <w:i/>
          <w:color w:val="363636"/>
          <w:sz w:val="24"/>
          <w:szCs w:val="24"/>
          <w:lang w:val="en"/>
        </w:rPr>
        <w:t>Do you support EPA’s decision to include climate change as part of the nationwide TMDL plan? Write an argumentative essay defending your position.</w:t>
      </w:r>
    </w:p>
    <w:p w:rsidR="005D0D7C" w:rsidRPr="00E31F00" w:rsidRDefault="005D0D7C" w:rsidP="005D0D7C">
      <w:pPr>
        <w:spacing w:before="360" w:after="360" w:line="255" w:lineRule="atLeast"/>
        <w:rPr>
          <w:rFonts w:ascii="Times New Roman" w:eastAsia="Times New Roman" w:hAnsi="Times New Roman" w:cs="Times New Roman"/>
          <w:color w:val="363636"/>
          <w:sz w:val="24"/>
          <w:szCs w:val="24"/>
          <w:lang w:val="en"/>
        </w:rPr>
      </w:pPr>
      <w:r w:rsidRPr="00E31F00">
        <w:rPr>
          <w:rFonts w:ascii="Times New Roman" w:eastAsia="Times New Roman" w:hAnsi="Times New Roman" w:cs="Times New Roman"/>
          <w:color w:val="363636"/>
          <w:sz w:val="24"/>
          <w:szCs w:val="24"/>
          <w:lang w:val="en"/>
        </w:rPr>
        <w:t>Use the outline below to write your essay</w:t>
      </w:r>
    </w:p>
    <w:p w:rsidR="005D0D7C" w:rsidRPr="00E31F00" w:rsidRDefault="005D0D7C" w:rsidP="005D0D7C">
      <w:pPr>
        <w:pStyle w:val="ListParagraph"/>
        <w:numPr>
          <w:ilvl w:val="0"/>
          <w:numId w:val="3"/>
        </w:numPr>
        <w:spacing w:after="200" w:line="276" w:lineRule="auto"/>
        <w:rPr>
          <w:rFonts w:ascii="Times New Roman" w:hAnsi="Times New Roman" w:cs="Times New Roman"/>
          <w:sz w:val="24"/>
          <w:szCs w:val="24"/>
        </w:rPr>
      </w:pPr>
      <w:r w:rsidRPr="00E31F00">
        <w:rPr>
          <w:rFonts w:ascii="Times New Roman" w:hAnsi="Times New Roman" w:cs="Times New Roman"/>
          <w:sz w:val="24"/>
          <w:szCs w:val="24"/>
        </w:rPr>
        <w:t>Intro Paragraph (include your thesis/stance here)</w:t>
      </w:r>
    </w:p>
    <w:p w:rsidR="005D0D7C" w:rsidRPr="00E31F00" w:rsidRDefault="005D0D7C" w:rsidP="005D0D7C">
      <w:pPr>
        <w:pStyle w:val="ListParagraph"/>
        <w:numPr>
          <w:ilvl w:val="0"/>
          <w:numId w:val="3"/>
        </w:numPr>
        <w:spacing w:after="200" w:line="276" w:lineRule="auto"/>
        <w:rPr>
          <w:rFonts w:ascii="Times New Roman" w:hAnsi="Times New Roman" w:cs="Times New Roman"/>
          <w:sz w:val="24"/>
          <w:szCs w:val="24"/>
        </w:rPr>
      </w:pPr>
      <w:r w:rsidRPr="00E31F00">
        <w:rPr>
          <w:rFonts w:ascii="Times New Roman" w:hAnsi="Times New Roman" w:cs="Times New Roman"/>
          <w:sz w:val="24"/>
          <w:szCs w:val="24"/>
        </w:rPr>
        <w:t>2 Supporting Paragraphs:   Purpose: to prove your argument.  Each should include:</w:t>
      </w:r>
    </w:p>
    <w:p w:rsidR="005D0D7C" w:rsidRPr="00E31F00" w:rsidRDefault="005D0D7C" w:rsidP="005D0D7C">
      <w:pPr>
        <w:pStyle w:val="ListParagraph"/>
        <w:numPr>
          <w:ilvl w:val="0"/>
          <w:numId w:val="1"/>
        </w:numPr>
        <w:spacing w:after="200" w:line="276" w:lineRule="auto"/>
        <w:ind w:left="1260"/>
        <w:rPr>
          <w:rFonts w:ascii="Times New Roman" w:hAnsi="Times New Roman" w:cs="Times New Roman"/>
          <w:sz w:val="24"/>
          <w:szCs w:val="24"/>
        </w:rPr>
      </w:pPr>
      <w:r w:rsidRPr="00E31F00">
        <w:rPr>
          <w:rFonts w:ascii="Times New Roman" w:hAnsi="Times New Roman" w:cs="Times New Roman"/>
          <w:sz w:val="24"/>
          <w:szCs w:val="24"/>
        </w:rPr>
        <w:t>Topic sentence</w:t>
      </w:r>
    </w:p>
    <w:p w:rsidR="005D0D7C" w:rsidRPr="00E31F00" w:rsidRDefault="005D0D7C" w:rsidP="005D0D7C">
      <w:pPr>
        <w:pStyle w:val="ListParagraph"/>
        <w:numPr>
          <w:ilvl w:val="0"/>
          <w:numId w:val="1"/>
        </w:numPr>
        <w:spacing w:after="200" w:line="276" w:lineRule="auto"/>
        <w:ind w:left="1260"/>
        <w:rPr>
          <w:rFonts w:ascii="Times New Roman" w:hAnsi="Times New Roman" w:cs="Times New Roman"/>
          <w:sz w:val="24"/>
          <w:szCs w:val="24"/>
        </w:rPr>
      </w:pPr>
      <w:r w:rsidRPr="00E31F00">
        <w:rPr>
          <w:rFonts w:ascii="Times New Roman" w:hAnsi="Times New Roman" w:cs="Times New Roman"/>
          <w:sz w:val="24"/>
          <w:szCs w:val="24"/>
        </w:rPr>
        <w:t>Introduce evidence: Introduce your evidence either in a few words (As Dr. Brown states ―…) or in a single sentence.</w:t>
      </w:r>
    </w:p>
    <w:p w:rsidR="005D0D7C" w:rsidRPr="00E31F00" w:rsidRDefault="005D0D7C" w:rsidP="005D0D7C">
      <w:pPr>
        <w:pStyle w:val="ListParagraph"/>
        <w:numPr>
          <w:ilvl w:val="0"/>
          <w:numId w:val="1"/>
        </w:numPr>
        <w:spacing w:after="200" w:line="276" w:lineRule="auto"/>
        <w:ind w:left="1260"/>
        <w:rPr>
          <w:rFonts w:ascii="Times New Roman" w:hAnsi="Times New Roman" w:cs="Times New Roman"/>
          <w:sz w:val="24"/>
          <w:szCs w:val="24"/>
        </w:rPr>
      </w:pPr>
      <w:r w:rsidRPr="00E31F00">
        <w:rPr>
          <w:rFonts w:ascii="Times New Roman" w:hAnsi="Times New Roman" w:cs="Times New Roman"/>
          <w:sz w:val="24"/>
          <w:szCs w:val="24"/>
        </w:rPr>
        <w:t>State Evidence: What supporting evidence (reasons, examples, facts, statistics, and/or quotations) can you include to prove/support/explain your topic sentence?</w:t>
      </w:r>
    </w:p>
    <w:p w:rsidR="005D0D7C" w:rsidRPr="00E31F00" w:rsidRDefault="005D0D7C" w:rsidP="005D0D7C">
      <w:pPr>
        <w:pStyle w:val="ListParagraph"/>
        <w:numPr>
          <w:ilvl w:val="0"/>
          <w:numId w:val="1"/>
        </w:numPr>
        <w:spacing w:after="200" w:line="276" w:lineRule="auto"/>
        <w:ind w:left="1260"/>
        <w:rPr>
          <w:rFonts w:ascii="Times New Roman" w:hAnsi="Times New Roman" w:cs="Times New Roman"/>
          <w:sz w:val="24"/>
          <w:szCs w:val="24"/>
        </w:rPr>
      </w:pPr>
      <w:r w:rsidRPr="00E31F00">
        <w:rPr>
          <w:rFonts w:ascii="Times New Roman" w:hAnsi="Times New Roman" w:cs="Times New Roman"/>
          <w:sz w:val="24"/>
          <w:szCs w:val="24"/>
        </w:rPr>
        <w:t>Explain Evidence: How should we read or interpret the evidence you are providing us? How does this evidence prove the point you are trying to make in this paragraph?</w:t>
      </w:r>
    </w:p>
    <w:p w:rsidR="005D0D7C" w:rsidRPr="00E31F00" w:rsidRDefault="005D0D7C" w:rsidP="005D0D7C">
      <w:pPr>
        <w:pStyle w:val="ListParagraph"/>
        <w:numPr>
          <w:ilvl w:val="0"/>
          <w:numId w:val="1"/>
        </w:numPr>
        <w:spacing w:after="200" w:line="276" w:lineRule="auto"/>
        <w:ind w:left="1260"/>
        <w:rPr>
          <w:rFonts w:ascii="Times New Roman" w:hAnsi="Times New Roman" w:cs="Times New Roman"/>
          <w:sz w:val="24"/>
          <w:szCs w:val="24"/>
        </w:rPr>
      </w:pPr>
      <w:r w:rsidRPr="00E31F00">
        <w:rPr>
          <w:rFonts w:ascii="Times New Roman" w:hAnsi="Times New Roman" w:cs="Times New Roman"/>
          <w:sz w:val="24"/>
          <w:szCs w:val="24"/>
        </w:rPr>
        <w:t>Concluding Sentence: How does this paragraph help to prove your essay’s overall claim?</w:t>
      </w:r>
    </w:p>
    <w:p w:rsidR="005D0D7C" w:rsidRPr="00E31F00" w:rsidRDefault="005D0D7C" w:rsidP="005D0D7C">
      <w:pPr>
        <w:pStyle w:val="ListParagraph"/>
        <w:numPr>
          <w:ilvl w:val="0"/>
          <w:numId w:val="1"/>
        </w:numPr>
        <w:spacing w:after="200" w:line="276" w:lineRule="auto"/>
        <w:ind w:left="1260"/>
        <w:rPr>
          <w:rFonts w:ascii="Times New Roman" w:hAnsi="Times New Roman" w:cs="Times New Roman"/>
          <w:sz w:val="24"/>
          <w:szCs w:val="24"/>
        </w:rPr>
      </w:pPr>
      <w:r w:rsidRPr="00E31F00">
        <w:rPr>
          <w:rFonts w:ascii="Times New Roman" w:hAnsi="Times New Roman" w:cs="Times New Roman"/>
          <w:sz w:val="24"/>
          <w:szCs w:val="24"/>
        </w:rPr>
        <w:t>Include one direct quote from research.</w:t>
      </w:r>
    </w:p>
    <w:p w:rsidR="005D0D7C" w:rsidRPr="00E31F00" w:rsidRDefault="005D0D7C" w:rsidP="005D0D7C">
      <w:pPr>
        <w:pStyle w:val="ListParagraph"/>
        <w:numPr>
          <w:ilvl w:val="0"/>
          <w:numId w:val="4"/>
        </w:numPr>
        <w:spacing w:after="200" w:line="276" w:lineRule="auto"/>
        <w:ind w:left="810"/>
        <w:rPr>
          <w:rFonts w:ascii="Times New Roman" w:hAnsi="Times New Roman" w:cs="Times New Roman"/>
          <w:sz w:val="24"/>
          <w:szCs w:val="24"/>
        </w:rPr>
      </w:pPr>
      <w:r w:rsidRPr="00E31F00">
        <w:rPr>
          <w:rFonts w:ascii="Times New Roman" w:hAnsi="Times New Roman" w:cs="Times New Roman"/>
          <w:sz w:val="24"/>
          <w:szCs w:val="24"/>
        </w:rPr>
        <w:t>Counterargument Paragraph (or 2):   Purpose:  to anticipate your reader’s objections.  This will make you sound more objective and reasonable.  This paragraph should include:</w:t>
      </w:r>
    </w:p>
    <w:p w:rsidR="005D0D7C" w:rsidRPr="00E31F00" w:rsidRDefault="005D0D7C" w:rsidP="005D0D7C">
      <w:pPr>
        <w:pStyle w:val="ListParagraph"/>
        <w:numPr>
          <w:ilvl w:val="0"/>
          <w:numId w:val="2"/>
        </w:numPr>
        <w:spacing w:after="200" w:line="276" w:lineRule="auto"/>
        <w:ind w:left="1260"/>
        <w:rPr>
          <w:rFonts w:ascii="Times New Roman" w:hAnsi="Times New Roman" w:cs="Times New Roman"/>
          <w:sz w:val="24"/>
          <w:szCs w:val="24"/>
        </w:rPr>
      </w:pPr>
      <w:r w:rsidRPr="00E31F00">
        <w:rPr>
          <w:rFonts w:ascii="Times New Roman" w:hAnsi="Times New Roman" w:cs="Times New Roman"/>
          <w:sz w:val="24"/>
          <w:szCs w:val="24"/>
        </w:rPr>
        <w:t>What possible argument might your reader pose against your argument and/or some aspect of your reasoning? Insert one or more of those arguments here and refute them.</w:t>
      </w:r>
    </w:p>
    <w:p w:rsidR="005D0D7C" w:rsidRPr="00E31F00" w:rsidRDefault="005D0D7C" w:rsidP="005D0D7C">
      <w:pPr>
        <w:pStyle w:val="ListParagraph"/>
        <w:numPr>
          <w:ilvl w:val="0"/>
          <w:numId w:val="2"/>
        </w:numPr>
        <w:spacing w:after="200" w:line="276" w:lineRule="auto"/>
        <w:ind w:left="1260"/>
        <w:rPr>
          <w:rFonts w:ascii="Times New Roman" w:hAnsi="Times New Roman" w:cs="Times New Roman"/>
          <w:sz w:val="24"/>
          <w:szCs w:val="24"/>
        </w:rPr>
      </w:pPr>
      <w:r w:rsidRPr="00E31F00">
        <w:rPr>
          <w:rFonts w:ascii="Times New Roman" w:hAnsi="Times New Roman" w:cs="Times New Roman"/>
          <w:sz w:val="24"/>
          <w:szCs w:val="24"/>
        </w:rPr>
        <w:t>Make sure to end with a concluding sentence that again reassures your paper’s claim/stance.</w:t>
      </w:r>
    </w:p>
    <w:p w:rsidR="005D0D7C" w:rsidRPr="00E31F00" w:rsidRDefault="005D0D7C" w:rsidP="005D0D7C">
      <w:pPr>
        <w:pStyle w:val="ListParagraph"/>
        <w:numPr>
          <w:ilvl w:val="0"/>
          <w:numId w:val="5"/>
        </w:numPr>
        <w:spacing w:after="200" w:line="276" w:lineRule="auto"/>
        <w:ind w:left="810"/>
        <w:rPr>
          <w:rFonts w:ascii="Times New Roman" w:hAnsi="Times New Roman" w:cs="Times New Roman"/>
          <w:sz w:val="24"/>
          <w:szCs w:val="24"/>
        </w:rPr>
      </w:pPr>
      <w:r w:rsidRPr="00E31F00">
        <w:rPr>
          <w:rFonts w:ascii="Times New Roman" w:hAnsi="Times New Roman" w:cs="Times New Roman"/>
          <w:color w:val="000000"/>
          <w:sz w:val="24"/>
          <w:szCs w:val="24"/>
        </w:rPr>
        <w:t>Conclusion Paragraph</w:t>
      </w:r>
    </w:p>
    <w:p w:rsidR="005D0D7C" w:rsidRPr="00E31F00" w:rsidRDefault="005D0D7C" w:rsidP="005D0D7C">
      <w:pPr>
        <w:spacing w:before="360" w:after="360" w:line="255" w:lineRule="atLeast"/>
        <w:rPr>
          <w:rFonts w:ascii="Times New Roman" w:eastAsia="Times New Roman" w:hAnsi="Times New Roman" w:cs="Times New Roman"/>
          <w:color w:val="363636"/>
          <w:sz w:val="24"/>
          <w:szCs w:val="24"/>
          <w:lang w:val="en"/>
        </w:rPr>
      </w:pPr>
    </w:p>
    <w:p w:rsidR="005D0D7C" w:rsidRPr="00E31F00" w:rsidRDefault="005D0D7C" w:rsidP="005D0D7C">
      <w:pPr>
        <w:spacing w:before="360" w:after="360" w:line="255" w:lineRule="atLeast"/>
        <w:rPr>
          <w:rFonts w:ascii="Times New Roman" w:eastAsia="Times New Roman" w:hAnsi="Times New Roman" w:cs="Times New Roman"/>
          <w:color w:val="363636"/>
          <w:sz w:val="24"/>
          <w:szCs w:val="24"/>
          <w:lang w:val="en"/>
        </w:rPr>
      </w:pPr>
    </w:p>
    <w:p w:rsidR="005D0D7C" w:rsidRPr="00E31F00" w:rsidRDefault="005D0D7C" w:rsidP="005D0D7C">
      <w:pPr>
        <w:spacing w:before="360" w:after="360" w:line="255" w:lineRule="atLeast"/>
        <w:rPr>
          <w:rFonts w:ascii="Times New Roman" w:eastAsia="Times New Roman" w:hAnsi="Times New Roman" w:cs="Times New Roman"/>
          <w:color w:val="363636"/>
          <w:sz w:val="24"/>
          <w:szCs w:val="24"/>
          <w:lang w:val="en"/>
        </w:rPr>
      </w:pPr>
    </w:p>
    <w:p w:rsidR="005D0D7C" w:rsidRPr="00E31F00" w:rsidRDefault="005D0D7C" w:rsidP="005D0D7C">
      <w:pPr>
        <w:autoSpaceDE w:val="0"/>
        <w:autoSpaceDN w:val="0"/>
        <w:adjustRightInd w:val="0"/>
        <w:spacing w:after="0" w:line="240" w:lineRule="auto"/>
        <w:rPr>
          <w:rFonts w:ascii="Times New Roman" w:hAnsi="Times New Roman" w:cs="Times New Roman"/>
          <w:sz w:val="24"/>
          <w:szCs w:val="24"/>
        </w:rPr>
      </w:pPr>
    </w:p>
    <w:p w:rsidR="00B07FD1" w:rsidRDefault="00B07FD1"/>
    <w:sectPr w:rsidR="00B07FD1" w:rsidSect="00C070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D5F8D"/>
    <w:multiLevelType w:val="hybridMultilevel"/>
    <w:tmpl w:val="D2628F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82265"/>
    <w:multiLevelType w:val="hybridMultilevel"/>
    <w:tmpl w:val="6CBE24D8"/>
    <w:lvl w:ilvl="0" w:tplc="0409000B">
      <w:start w:val="1"/>
      <w:numFmt w:val="bullet"/>
      <w:lvlText w:val=""/>
      <w:lvlJc w:val="left"/>
      <w:pPr>
        <w:ind w:left="1071" w:hanging="360"/>
      </w:pPr>
      <w:rPr>
        <w:rFonts w:ascii="Wingdings" w:hAnsi="Wingdings" w:hint="default"/>
      </w:rPr>
    </w:lvl>
    <w:lvl w:ilvl="1" w:tplc="04090003" w:tentative="1">
      <w:start w:val="1"/>
      <w:numFmt w:val="bullet"/>
      <w:lvlText w:val="o"/>
      <w:lvlJc w:val="left"/>
      <w:pPr>
        <w:ind w:left="1791" w:hanging="360"/>
      </w:pPr>
      <w:rPr>
        <w:rFonts w:ascii="Courier New" w:hAnsi="Courier New" w:cs="Courier New" w:hint="default"/>
      </w:rPr>
    </w:lvl>
    <w:lvl w:ilvl="2" w:tplc="04090005" w:tentative="1">
      <w:start w:val="1"/>
      <w:numFmt w:val="bullet"/>
      <w:lvlText w:val=""/>
      <w:lvlJc w:val="left"/>
      <w:pPr>
        <w:ind w:left="2511" w:hanging="360"/>
      </w:pPr>
      <w:rPr>
        <w:rFonts w:ascii="Wingdings" w:hAnsi="Wingdings" w:hint="default"/>
      </w:rPr>
    </w:lvl>
    <w:lvl w:ilvl="3" w:tplc="04090001" w:tentative="1">
      <w:start w:val="1"/>
      <w:numFmt w:val="bullet"/>
      <w:lvlText w:val=""/>
      <w:lvlJc w:val="left"/>
      <w:pPr>
        <w:ind w:left="3231" w:hanging="360"/>
      </w:pPr>
      <w:rPr>
        <w:rFonts w:ascii="Symbol" w:hAnsi="Symbol" w:hint="default"/>
      </w:rPr>
    </w:lvl>
    <w:lvl w:ilvl="4" w:tplc="04090003" w:tentative="1">
      <w:start w:val="1"/>
      <w:numFmt w:val="bullet"/>
      <w:lvlText w:val="o"/>
      <w:lvlJc w:val="left"/>
      <w:pPr>
        <w:ind w:left="3951" w:hanging="360"/>
      </w:pPr>
      <w:rPr>
        <w:rFonts w:ascii="Courier New" w:hAnsi="Courier New" w:cs="Courier New" w:hint="default"/>
      </w:rPr>
    </w:lvl>
    <w:lvl w:ilvl="5" w:tplc="04090005" w:tentative="1">
      <w:start w:val="1"/>
      <w:numFmt w:val="bullet"/>
      <w:lvlText w:val=""/>
      <w:lvlJc w:val="left"/>
      <w:pPr>
        <w:ind w:left="4671" w:hanging="360"/>
      </w:pPr>
      <w:rPr>
        <w:rFonts w:ascii="Wingdings" w:hAnsi="Wingdings" w:hint="default"/>
      </w:rPr>
    </w:lvl>
    <w:lvl w:ilvl="6" w:tplc="04090001" w:tentative="1">
      <w:start w:val="1"/>
      <w:numFmt w:val="bullet"/>
      <w:lvlText w:val=""/>
      <w:lvlJc w:val="left"/>
      <w:pPr>
        <w:ind w:left="5391" w:hanging="360"/>
      </w:pPr>
      <w:rPr>
        <w:rFonts w:ascii="Symbol" w:hAnsi="Symbol" w:hint="default"/>
      </w:rPr>
    </w:lvl>
    <w:lvl w:ilvl="7" w:tplc="04090003" w:tentative="1">
      <w:start w:val="1"/>
      <w:numFmt w:val="bullet"/>
      <w:lvlText w:val="o"/>
      <w:lvlJc w:val="left"/>
      <w:pPr>
        <w:ind w:left="6111" w:hanging="360"/>
      </w:pPr>
      <w:rPr>
        <w:rFonts w:ascii="Courier New" w:hAnsi="Courier New" w:cs="Courier New" w:hint="default"/>
      </w:rPr>
    </w:lvl>
    <w:lvl w:ilvl="8" w:tplc="04090005" w:tentative="1">
      <w:start w:val="1"/>
      <w:numFmt w:val="bullet"/>
      <w:lvlText w:val=""/>
      <w:lvlJc w:val="left"/>
      <w:pPr>
        <w:ind w:left="6831" w:hanging="360"/>
      </w:pPr>
      <w:rPr>
        <w:rFonts w:ascii="Wingdings" w:hAnsi="Wingdings" w:hint="default"/>
      </w:rPr>
    </w:lvl>
  </w:abstractNum>
  <w:abstractNum w:abstractNumId="2" w15:restartNumberingAfterBreak="0">
    <w:nsid w:val="2B4527EE"/>
    <w:multiLevelType w:val="hybridMultilevel"/>
    <w:tmpl w:val="3E2A2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891EDB"/>
    <w:multiLevelType w:val="hybridMultilevel"/>
    <w:tmpl w:val="C3867F7C"/>
    <w:lvl w:ilvl="0" w:tplc="0409000B">
      <w:start w:val="1"/>
      <w:numFmt w:val="bullet"/>
      <w:lvlText w:val=""/>
      <w:lvlJc w:val="left"/>
      <w:pPr>
        <w:ind w:left="1071" w:hanging="360"/>
      </w:pPr>
      <w:rPr>
        <w:rFonts w:ascii="Wingdings" w:hAnsi="Wingdings" w:hint="default"/>
      </w:rPr>
    </w:lvl>
    <w:lvl w:ilvl="1" w:tplc="04090003" w:tentative="1">
      <w:start w:val="1"/>
      <w:numFmt w:val="bullet"/>
      <w:lvlText w:val="o"/>
      <w:lvlJc w:val="left"/>
      <w:pPr>
        <w:ind w:left="1791" w:hanging="360"/>
      </w:pPr>
      <w:rPr>
        <w:rFonts w:ascii="Courier New" w:hAnsi="Courier New" w:cs="Courier New" w:hint="default"/>
      </w:rPr>
    </w:lvl>
    <w:lvl w:ilvl="2" w:tplc="04090005" w:tentative="1">
      <w:start w:val="1"/>
      <w:numFmt w:val="bullet"/>
      <w:lvlText w:val=""/>
      <w:lvlJc w:val="left"/>
      <w:pPr>
        <w:ind w:left="2511" w:hanging="360"/>
      </w:pPr>
      <w:rPr>
        <w:rFonts w:ascii="Wingdings" w:hAnsi="Wingdings" w:hint="default"/>
      </w:rPr>
    </w:lvl>
    <w:lvl w:ilvl="3" w:tplc="04090001" w:tentative="1">
      <w:start w:val="1"/>
      <w:numFmt w:val="bullet"/>
      <w:lvlText w:val=""/>
      <w:lvlJc w:val="left"/>
      <w:pPr>
        <w:ind w:left="3231" w:hanging="360"/>
      </w:pPr>
      <w:rPr>
        <w:rFonts w:ascii="Symbol" w:hAnsi="Symbol" w:hint="default"/>
      </w:rPr>
    </w:lvl>
    <w:lvl w:ilvl="4" w:tplc="04090003" w:tentative="1">
      <w:start w:val="1"/>
      <w:numFmt w:val="bullet"/>
      <w:lvlText w:val="o"/>
      <w:lvlJc w:val="left"/>
      <w:pPr>
        <w:ind w:left="3951" w:hanging="360"/>
      </w:pPr>
      <w:rPr>
        <w:rFonts w:ascii="Courier New" w:hAnsi="Courier New" w:cs="Courier New" w:hint="default"/>
      </w:rPr>
    </w:lvl>
    <w:lvl w:ilvl="5" w:tplc="04090005" w:tentative="1">
      <w:start w:val="1"/>
      <w:numFmt w:val="bullet"/>
      <w:lvlText w:val=""/>
      <w:lvlJc w:val="left"/>
      <w:pPr>
        <w:ind w:left="4671" w:hanging="360"/>
      </w:pPr>
      <w:rPr>
        <w:rFonts w:ascii="Wingdings" w:hAnsi="Wingdings" w:hint="default"/>
      </w:rPr>
    </w:lvl>
    <w:lvl w:ilvl="6" w:tplc="04090001" w:tentative="1">
      <w:start w:val="1"/>
      <w:numFmt w:val="bullet"/>
      <w:lvlText w:val=""/>
      <w:lvlJc w:val="left"/>
      <w:pPr>
        <w:ind w:left="5391" w:hanging="360"/>
      </w:pPr>
      <w:rPr>
        <w:rFonts w:ascii="Symbol" w:hAnsi="Symbol" w:hint="default"/>
      </w:rPr>
    </w:lvl>
    <w:lvl w:ilvl="7" w:tplc="04090003" w:tentative="1">
      <w:start w:val="1"/>
      <w:numFmt w:val="bullet"/>
      <w:lvlText w:val="o"/>
      <w:lvlJc w:val="left"/>
      <w:pPr>
        <w:ind w:left="6111" w:hanging="360"/>
      </w:pPr>
      <w:rPr>
        <w:rFonts w:ascii="Courier New" w:hAnsi="Courier New" w:cs="Courier New" w:hint="default"/>
      </w:rPr>
    </w:lvl>
    <w:lvl w:ilvl="8" w:tplc="04090005" w:tentative="1">
      <w:start w:val="1"/>
      <w:numFmt w:val="bullet"/>
      <w:lvlText w:val=""/>
      <w:lvlJc w:val="left"/>
      <w:pPr>
        <w:ind w:left="6831" w:hanging="360"/>
      </w:pPr>
      <w:rPr>
        <w:rFonts w:ascii="Wingdings" w:hAnsi="Wingdings" w:hint="default"/>
      </w:rPr>
    </w:lvl>
  </w:abstractNum>
  <w:abstractNum w:abstractNumId="4" w15:restartNumberingAfterBreak="0">
    <w:nsid w:val="75FB7202"/>
    <w:multiLevelType w:val="hybridMultilevel"/>
    <w:tmpl w:val="EDC05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D7C"/>
    <w:rsid w:val="005D0D7C"/>
    <w:rsid w:val="00B07FD1"/>
    <w:rsid w:val="00B31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59C92C-E585-4BE6-8F2B-4C47995BB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D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0D7C"/>
    <w:rPr>
      <w:color w:val="0563C1" w:themeColor="hyperlink"/>
      <w:u w:val="single"/>
    </w:rPr>
  </w:style>
  <w:style w:type="paragraph" w:styleId="ListParagraph">
    <w:name w:val="List Paragraph"/>
    <w:basedOn w:val="Normal"/>
    <w:uiPriority w:val="34"/>
    <w:qFormat/>
    <w:rsid w:val="005D0D7C"/>
    <w:pPr>
      <w:ind w:left="720"/>
      <w:contextualSpacing/>
    </w:pPr>
  </w:style>
  <w:style w:type="table" w:styleId="TableGrid">
    <w:name w:val="Table Grid"/>
    <w:basedOn w:val="TableNormal"/>
    <w:uiPriority w:val="39"/>
    <w:rsid w:val="005D0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D0D7C"/>
  </w:style>
  <w:style w:type="character" w:styleId="Emphasis">
    <w:name w:val="Emphasis"/>
    <w:basedOn w:val="DefaultParagraphFont"/>
    <w:uiPriority w:val="20"/>
    <w:qFormat/>
    <w:rsid w:val="005D0D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coadapt.org/programs/state-of-adapt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1100</Words>
  <Characters>6273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WCBOE</Company>
  <LinksUpToDate>false</LinksUpToDate>
  <CharactersWithSpaces>7359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Hemalatha Bhaskaran</dc:creator>
  <cp:keywords/>
  <dc:description/>
  <cp:lastModifiedBy>Hemalatha Bhaskaran</cp:lastModifiedBy>
  <cp:revision>1</cp:revision>
  <dcterms:created xsi:type="dcterms:W3CDTF">2016-08-09T16:40:00Z</dcterms:created>
  <dcterms:modified xsi:type="dcterms:W3CDTF">2016-08-09T16:41:00Z</dcterms:modified>
</cp:coreProperties>
</file>